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7B" w:rsidRDefault="00DD1ADB">
      <w:pPr>
        <w:pStyle w:val="Zkladntext20"/>
        <w:framePr w:wrap="none" w:vAnchor="page" w:hAnchor="page" w:x="1204" w:y="2118"/>
        <w:shd w:val="clear" w:color="auto" w:fill="auto"/>
        <w:spacing w:line="190" w:lineRule="exact"/>
      </w:pPr>
      <w:r>
        <w:t>Dodatok č.5 k zmluve č. A/239/05/2008</w:t>
      </w:r>
    </w:p>
    <w:p w:rsidR="0059387B" w:rsidRDefault="00DD1ADB">
      <w:pPr>
        <w:pStyle w:val="Zhlavie10"/>
        <w:framePr w:w="10690" w:h="1147" w:hRule="exact" w:wrap="none" w:vAnchor="page" w:hAnchor="page" w:x="973" w:y="2714"/>
        <w:shd w:val="clear" w:color="auto" w:fill="auto"/>
        <w:ind w:left="80"/>
      </w:pPr>
      <w:bookmarkStart w:id="0" w:name="bookmark0"/>
      <w:r>
        <w:t xml:space="preserve">Dodatok </w:t>
      </w:r>
      <w:r>
        <w:rPr>
          <w:rStyle w:val="Zhlavie19bodovRiadkovanie0pt"/>
          <w:b/>
          <w:bCs/>
        </w:rPr>
        <w:t xml:space="preserve">č. </w:t>
      </w:r>
      <w:r>
        <w:t>5</w:t>
      </w:r>
      <w:bookmarkEnd w:id="0"/>
    </w:p>
    <w:p w:rsidR="0059387B" w:rsidRDefault="00DD1ADB">
      <w:pPr>
        <w:pStyle w:val="Zkladntext30"/>
        <w:framePr w:w="10690" w:h="1147" w:hRule="exact" w:wrap="none" w:vAnchor="page" w:hAnchor="page" w:x="973" w:y="2714"/>
        <w:shd w:val="clear" w:color="auto" w:fill="auto"/>
        <w:spacing w:after="0"/>
        <w:ind w:left="80"/>
      </w:pPr>
      <w:r>
        <w:rPr>
          <w:rStyle w:val="Zkladntext3NietunRiadkovanie0pt"/>
        </w:rPr>
        <w:t xml:space="preserve">ku zmluve č. A/239/05/2008 </w:t>
      </w:r>
      <w:r>
        <w:t>Zmluva o aktualizácii programov</w:t>
      </w:r>
    </w:p>
    <w:p w:rsidR="0059387B" w:rsidRDefault="00DD1ADB">
      <w:pPr>
        <w:pStyle w:val="Zkladntext20"/>
        <w:framePr w:w="10690" w:h="575" w:hRule="exact" w:wrap="none" w:vAnchor="page" w:hAnchor="page" w:x="973" w:y="4399"/>
        <w:shd w:val="clear" w:color="auto" w:fill="auto"/>
        <w:spacing w:line="254" w:lineRule="exact"/>
        <w:ind w:left="140" w:right="160"/>
        <w:jc w:val="both"/>
      </w:pPr>
      <w:r>
        <w:t xml:space="preserve">Znenie zmluvy č. A/239/05/2008 a znenie dodatkov k nej medzi poskytovateľom uvedeným </w:t>
      </w:r>
      <w:proofErr w:type="spellStart"/>
      <w:r>
        <w:t>včl.l</w:t>
      </w:r>
      <w:proofErr w:type="spellEnd"/>
      <w:r>
        <w:t xml:space="preserve"> Zmluvné strany:</w:t>
      </w:r>
    </w:p>
    <w:p w:rsidR="0059387B" w:rsidRDefault="00DD1ADB">
      <w:pPr>
        <w:pStyle w:val="Zkladntext20"/>
        <w:framePr w:w="1248" w:h="2699" w:hRule="exact" w:wrap="none" w:vAnchor="page" w:hAnchor="page" w:x="1448" w:y="5234"/>
        <w:shd w:val="clear" w:color="auto" w:fill="auto"/>
        <w:spacing w:after="184" w:line="242" w:lineRule="exact"/>
        <w:ind w:left="120" w:right="200"/>
        <w:jc w:val="both"/>
      </w:pPr>
      <w:r>
        <w:t xml:space="preserve">Organizácia Adresa sídla </w:t>
      </w:r>
      <w:r>
        <w:rPr>
          <w:rStyle w:val="Zkladntext21"/>
          <w:i/>
          <w:iCs/>
        </w:rPr>
        <w:t xml:space="preserve">V </w:t>
      </w:r>
      <w:r>
        <w:t xml:space="preserve">zastúpení </w:t>
      </w:r>
      <w:r>
        <w:t>Bank. spoj.</w:t>
      </w:r>
    </w:p>
    <w:p w:rsidR="0059387B" w:rsidRDefault="00DD1ADB">
      <w:pPr>
        <w:pStyle w:val="Zkladntext40"/>
        <w:framePr w:w="1248" w:h="2699" w:hRule="exact" w:wrap="none" w:vAnchor="page" w:hAnchor="page" w:x="1448" w:y="5234"/>
        <w:shd w:val="clear" w:color="auto" w:fill="auto"/>
        <w:spacing w:before="0"/>
        <w:ind w:left="120"/>
      </w:pPr>
      <w:r>
        <w:t>IČO</w:t>
      </w:r>
    </w:p>
    <w:p w:rsidR="0059387B" w:rsidRDefault="00DD1ADB">
      <w:pPr>
        <w:pStyle w:val="Zkladntext40"/>
        <w:framePr w:w="1248" w:h="2699" w:hRule="exact" w:wrap="none" w:vAnchor="page" w:hAnchor="page" w:x="1448" w:y="5234"/>
        <w:shd w:val="clear" w:color="auto" w:fill="auto"/>
        <w:spacing w:before="0"/>
        <w:ind w:left="120"/>
      </w:pPr>
      <w:r>
        <w:t>DIČ</w:t>
      </w:r>
    </w:p>
    <w:p w:rsidR="0059387B" w:rsidRDefault="00DD1ADB">
      <w:pPr>
        <w:pStyle w:val="Zkladntext20"/>
        <w:framePr w:w="1248" w:h="2699" w:hRule="exact" w:wrap="none" w:vAnchor="page" w:hAnchor="page" w:x="1448" w:y="5234"/>
        <w:shd w:val="clear" w:color="auto" w:fill="auto"/>
        <w:spacing w:line="238" w:lineRule="exact"/>
        <w:ind w:left="120"/>
        <w:jc w:val="both"/>
      </w:pPr>
      <w:r>
        <w:t>IČDPH</w:t>
      </w:r>
    </w:p>
    <w:p w:rsidR="0059387B" w:rsidRDefault="00DD1ADB">
      <w:pPr>
        <w:pStyle w:val="Zkladntext20"/>
        <w:framePr w:w="1248" w:h="2699" w:hRule="exact" w:wrap="none" w:vAnchor="page" w:hAnchor="page" w:x="1448" w:y="5234"/>
        <w:shd w:val="clear" w:color="auto" w:fill="auto"/>
        <w:spacing w:line="238" w:lineRule="exact"/>
        <w:ind w:left="120"/>
        <w:jc w:val="both"/>
      </w:pPr>
      <w:r>
        <w:t>Registrácia</w:t>
      </w:r>
    </w:p>
    <w:p w:rsidR="0059387B" w:rsidRDefault="00DD1ADB">
      <w:pPr>
        <w:pStyle w:val="Zkladntext40"/>
        <w:framePr w:w="1248" w:h="2699" w:hRule="exact" w:wrap="none" w:vAnchor="page" w:hAnchor="page" w:x="1448" w:y="5234"/>
        <w:shd w:val="clear" w:color="auto" w:fill="auto"/>
        <w:spacing w:before="0"/>
        <w:ind w:left="120"/>
      </w:pPr>
      <w:proofErr w:type="spellStart"/>
      <w:r>
        <w:t>Del</w:t>
      </w:r>
      <w:proofErr w:type="spellEnd"/>
      <w:r>
        <w:t>.</w:t>
      </w:r>
    </w:p>
    <w:p w:rsidR="0059387B" w:rsidRDefault="00DD1ADB">
      <w:pPr>
        <w:pStyle w:val="Zkladntext40"/>
        <w:framePr w:w="1248" w:h="2699" w:hRule="exact" w:wrap="none" w:vAnchor="page" w:hAnchor="page" w:x="1448" w:y="5234"/>
        <w:shd w:val="clear" w:color="auto" w:fill="auto"/>
        <w:spacing w:before="0"/>
        <w:ind w:left="120"/>
      </w:pPr>
      <w:r>
        <w:t>E-mail</w:t>
      </w:r>
    </w:p>
    <w:p w:rsidR="0059387B" w:rsidRDefault="00DD1ADB">
      <w:pPr>
        <w:pStyle w:val="Zkladntext1"/>
        <w:framePr w:w="10690" w:h="2702" w:hRule="exact" w:wrap="none" w:vAnchor="page" w:hAnchor="page" w:x="973" w:y="5226"/>
        <w:shd w:val="clear" w:color="auto" w:fill="auto"/>
        <w:spacing w:before="0"/>
        <w:ind w:left="1972" w:right="3187" w:firstLine="0"/>
      </w:pPr>
      <w:r>
        <w:t xml:space="preserve">TOPSET </w:t>
      </w:r>
      <w:proofErr w:type="spellStart"/>
      <w:r>
        <w:t>Solutions</w:t>
      </w:r>
      <w:proofErr w:type="spellEnd"/>
      <w:r>
        <w:t xml:space="preserve"> s.r.o.</w:t>
      </w:r>
    </w:p>
    <w:p w:rsidR="0059387B" w:rsidRDefault="00DD1ADB">
      <w:pPr>
        <w:pStyle w:val="Zkladntext1"/>
        <w:framePr w:w="10690" w:h="2702" w:hRule="exact" w:wrap="none" w:vAnchor="page" w:hAnchor="page" w:x="973" w:y="5226"/>
        <w:shd w:val="clear" w:color="auto" w:fill="auto"/>
        <w:spacing w:before="0"/>
        <w:ind w:left="1972" w:right="3187" w:firstLine="0"/>
      </w:pPr>
      <w:r>
        <w:t>Hollého č. 2366/25B, 900 31 STUPAVA</w:t>
      </w:r>
    </w:p>
    <w:p w:rsidR="0059387B" w:rsidRDefault="00DD1ADB">
      <w:pPr>
        <w:pStyle w:val="Zkladntext1"/>
        <w:framePr w:w="10690" w:h="2702" w:hRule="exact" w:wrap="none" w:vAnchor="page" w:hAnchor="page" w:x="973" w:y="5226"/>
        <w:shd w:val="clear" w:color="auto" w:fill="auto"/>
        <w:spacing w:before="0"/>
        <w:ind w:left="1972" w:right="3187" w:firstLine="0"/>
      </w:pPr>
      <w:r>
        <w:t>Ing. Ján Vlček, konateľ</w:t>
      </w:r>
    </w:p>
    <w:p w:rsidR="0059387B" w:rsidRDefault="00DD1ADB">
      <w:pPr>
        <w:pStyle w:val="Zkladntext1"/>
        <w:framePr w:w="10690" w:h="2702" w:hRule="exact" w:wrap="none" w:vAnchor="page" w:hAnchor="page" w:x="973" w:y="5226"/>
        <w:shd w:val="clear" w:color="auto" w:fill="auto"/>
        <w:spacing w:before="0"/>
        <w:ind w:left="1972" w:right="3187" w:firstLine="0"/>
      </w:pPr>
      <w:proofErr w:type="spellStart"/>
      <w:r>
        <w:t>SISp</w:t>
      </w:r>
      <w:proofErr w:type="spellEnd"/>
      <w:r>
        <w:t xml:space="preserve">, a.s. Bratislava, </w:t>
      </w:r>
      <w:proofErr w:type="spellStart"/>
      <w:r>
        <w:t>fil</w:t>
      </w:r>
      <w:proofErr w:type="spellEnd"/>
      <w:r>
        <w:t>. Stupava</w:t>
      </w:r>
    </w:p>
    <w:p w:rsidR="0059387B" w:rsidRDefault="00DD1ADB">
      <w:pPr>
        <w:pStyle w:val="Zkladntext1"/>
        <w:framePr w:w="10690" w:h="2702" w:hRule="exact" w:wrap="none" w:vAnchor="page" w:hAnchor="page" w:x="973" w:y="5226"/>
        <w:shd w:val="clear" w:color="auto" w:fill="auto"/>
        <w:spacing w:before="0"/>
        <w:ind w:left="1972" w:right="3187" w:firstLine="0"/>
      </w:pPr>
      <w:r>
        <w:t>č. účtu 5035907887/0900</w:t>
      </w:r>
    </w:p>
    <w:p w:rsidR="0059387B" w:rsidRDefault="00DD1ADB">
      <w:pPr>
        <w:pStyle w:val="Zkladntext1"/>
        <w:framePr w:w="10690" w:h="2702" w:hRule="exact" w:wrap="none" w:vAnchor="page" w:hAnchor="page" w:x="973" w:y="5226"/>
        <w:shd w:val="clear" w:color="auto" w:fill="auto"/>
        <w:spacing w:before="0"/>
        <w:ind w:left="1972" w:right="3187" w:firstLine="0"/>
      </w:pPr>
      <w:r>
        <w:t>46919805</w:t>
      </w:r>
    </w:p>
    <w:p w:rsidR="0059387B" w:rsidRDefault="00DD1ADB">
      <w:pPr>
        <w:pStyle w:val="Zkladntext1"/>
        <w:framePr w:w="10690" w:h="2702" w:hRule="exact" w:wrap="none" w:vAnchor="page" w:hAnchor="page" w:x="973" w:y="5226"/>
        <w:shd w:val="clear" w:color="auto" w:fill="auto"/>
        <w:spacing w:before="0"/>
        <w:ind w:left="1972" w:right="3187" w:firstLine="0"/>
      </w:pPr>
      <w:r>
        <w:t>2023645162</w:t>
      </w:r>
    </w:p>
    <w:p w:rsidR="0059387B" w:rsidRDefault="00DD1ADB">
      <w:pPr>
        <w:pStyle w:val="Zkladntext1"/>
        <w:framePr w:w="10690" w:h="2702" w:hRule="exact" w:wrap="none" w:vAnchor="page" w:hAnchor="page" w:x="973" w:y="5226"/>
        <w:shd w:val="clear" w:color="auto" w:fill="auto"/>
        <w:spacing w:before="0"/>
        <w:ind w:left="1972" w:right="3187" w:firstLine="0"/>
      </w:pPr>
      <w:r>
        <w:t>SK2023645162</w:t>
      </w:r>
    </w:p>
    <w:p w:rsidR="0059387B" w:rsidRDefault="00DD1ADB">
      <w:pPr>
        <w:pStyle w:val="Zkladntext1"/>
        <w:framePr w:w="10690" w:h="2702" w:hRule="exact" w:wrap="none" w:vAnchor="page" w:hAnchor="page" w:x="973" w:y="5226"/>
        <w:shd w:val="clear" w:color="auto" w:fill="auto"/>
        <w:spacing w:before="0"/>
        <w:ind w:left="1972" w:right="3187" w:firstLine="0"/>
      </w:pPr>
      <w:r>
        <w:t xml:space="preserve">OR Okresného súdu Bratislava </w:t>
      </w:r>
      <w:r>
        <w:t xml:space="preserve">I, odd. </w:t>
      </w:r>
      <w:proofErr w:type="spellStart"/>
      <w:r>
        <w:t>Sro</w:t>
      </w:r>
      <w:proofErr w:type="spellEnd"/>
      <w:r>
        <w:t>, vložka č. 85599/B</w:t>
      </w:r>
    </w:p>
    <w:p w:rsidR="0059387B" w:rsidRDefault="00DD1ADB">
      <w:pPr>
        <w:pStyle w:val="Zkladntext1"/>
        <w:framePr w:w="10690" w:h="2702" w:hRule="exact" w:wrap="none" w:vAnchor="page" w:hAnchor="page" w:x="973" w:y="5226"/>
        <w:shd w:val="clear" w:color="auto" w:fill="auto"/>
        <w:spacing w:before="0"/>
        <w:ind w:left="1972" w:right="3187" w:firstLine="0"/>
      </w:pPr>
      <w:r>
        <w:t>02/65459 251</w:t>
      </w:r>
    </w:p>
    <w:p w:rsidR="0059387B" w:rsidRDefault="0059387B">
      <w:pPr>
        <w:pStyle w:val="Zkladntext1"/>
        <w:framePr w:w="10690" w:h="2702" w:hRule="exact" w:wrap="none" w:vAnchor="page" w:hAnchor="page" w:x="973" w:y="5226"/>
        <w:shd w:val="clear" w:color="auto" w:fill="auto"/>
        <w:spacing w:before="0"/>
        <w:ind w:left="1972" w:right="3187" w:firstLine="0"/>
      </w:pPr>
      <w:hyperlink r:id="rId7" w:history="1">
        <w:r w:rsidR="00DD1ADB">
          <w:rPr>
            <w:rStyle w:val="Hypertextovprepojenie"/>
            <w:lang w:val="en-US"/>
          </w:rPr>
          <w:t>topset@topset.sk</w:t>
        </w:r>
      </w:hyperlink>
    </w:p>
    <w:p w:rsidR="0059387B" w:rsidRDefault="00DD1ADB">
      <w:pPr>
        <w:pStyle w:val="Zkladntext20"/>
        <w:framePr w:wrap="none" w:vAnchor="page" w:hAnchor="page" w:x="973" w:y="8118"/>
        <w:shd w:val="clear" w:color="auto" w:fill="auto"/>
        <w:spacing w:line="190" w:lineRule="exact"/>
        <w:ind w:left="140"/>
      </w:pPr>
      <w:r>
        <w:t xml:space="preserve">a nadobúdateľom </w:t>
      </w:r>
      <w:r>
        <w:rPr>
          <w:rStyle w:val="Zkladntext2TunRiadkovanie0pt"/>
          <w:i/>
          <w:iCs/>
        </w:rPr>
        <w:t xml:space="preserve">Obec Bziny, </w:t>
      </w:r>
      <w:proofErr w:type="spellStart"/>
      <w:r>
        <w:t>Brezovecká</w:t>
      </w:r>
      <w:proofErr w:type="spellEnd"/>
      <w:r>
        <w:t xml:space="preserve"> 96/8, 02601 Dolný Kubín, </w:t>
      </w:r>
      <w:r>
        <w:rPr>
          <w:rStyle w:val="Zkladntext2TunRiadkovanie0pt"/>
          <w:i/>
          <w:iCs/>
        </w:rPr>
        <w:t xml:space="preserve">IČO 628883 </w:t>
      </w:r>
      <w:r>
        <w:t>sa mení takto:</w:t>
      </w:r>
    </w:p>
    <w:p w:rsidR="0059387B" w:rsidRDefault="00DD1ADB">
      <w:pPr>
        <w:pStyle w:val="Zkladntext1"/>
        <w:framePr w:w="10690" w:h="1528" w:hRule="exact" w:wrap="none" w:vAnchor="page" w:hAnchor="page" w:x="973" w:y="8741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69" w:lineRule="exact"/>
        <w:ind w:left="500" w:right="160"/>
        <w:jc w:val="left"/>
      </w:pPr>
      <w:r>
        <w:t xml:space="preserve">Pre nižšie uvedené programy sa v zmysle znenia ods. 4.2 zmluvy </w:t>
      </w:r>
      <w:r>
        <w:t>menia v ods.4.1 aktualizačné poplatky (ročné) od roku 2014 vrátane dohodou zmluvných strán takto:</w:t>
      </w:r>
    </w:p>
    <w:p w:rsidR="0059387B" w:rsidRDefault="00DD1ADB">
      <w:pPr>
        <w:pStyle w:val="Zkladntext1"/>
        <w:framePr w:w="10690" w:h="1528" w:hRule="exact" w:wrap="none" w:vAnchor="page" w:hAnchor="page" w:x="973" w:y="8741"/>
        <w:shd w:val="clear" w:color="auto" w:fill="auto"/>
        <w:tabs>
          <w:tab w:val="left" w:pos="4662"/>
        </w:tabs>
        <w:spacing w:before="0" w:line="302" w:lineRule="exact"/>
        <w:ind w:left="80" w:firstLine="0"/>
      </w:pPr>
      <w:r>
        <w:t>Evidencia obyvateľov</w:t>
      </w:r>
      <w:r>
        <w:tab/>
        <w:t>65,00 € bez DPH (78,00 € s DPH)</w:t>
      </w:r>
    </w:p>
    <w:p w:rsidR="0059387B" w:rsidRDefault="00DD1ADB">
      <w:pPr>
        <w:pStyle w:val="Zkladntext1"/>
        <w:framePr w:w="10690" w:h="1528" w:hRule="exact" w:wrap="none" w:vAnchor="page" w:hAnchor="page" w:x="973" w:y="8741"/>
        <w:shd w:val="clear" w:color="auto" w:fill="auto"/>
        <w:tabs>
          <w:tab w:val="left" w:pos="4460"/>
        </w:tabs>
        <w:spacing w:before="0" w:line="302" w:lineRule="exact"/>
        <w:ind w:left="80" w:firstLine="0"/>
      </w:pPr>
      <w:r>
        <w:t>Účtovníctvo</w:t>
      </w:r>
      <w:r>
        <w:tab/>
        <w:t>110,00 € bez DPH (132,00 € s DPH)</w:t>
      </w:r>
    </w:p>
    <w:p w:rsidR="0059387B" w:rsidRDefault="00DD1ADB">
      <w:pPr>
        <w:pStyle w:val="Zkladntext1"/>
        <w:framePr w:w="10690" w:h="1528" w:hRule="exact" w:wrap="none" w:vAnchor="page" w:hAnchor="page" w:x="973" w:y="8741"/>
        <w:shd w:val="clear" w:color="auto" w:fill="auto"/>
        <w:tabs>
          <w:tab w:val="left" w:pos="4671"/>
        </w:tabs>
        <w:spacing w:before="0" w:line="302" w:lineRule="exact"/>
        <w:ind w:left="80" w:firstLine="0"/>
      </w:pPr>
      <w:r>
        <w:t>GIS Kataster</w:t>
      </w:r>
      <w:r>
        <w:tab/>
        <w:t>65,00 € bez DPH (78,00 € s DPH)</w:t>
      </w:r>
    </w:p>
    <w:p w:rsidR="0059387B" w:rsidRDefault="00DD1ADB">
      <w:pPr>
        <w:pStyle w:val="Zkladntext1"/>
        <w:framePr w:w="10690" w:h="1577" w:hRule="exact" w:wrap="none" w:vAnchor="page" w:hAnchor="page" w:x="973" w:y="10691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97" w:line="180" w:lineRule="exact"/>
        <w:ind w:left="140" w:firstLine="0"/>
        <w:jc w:val="left"/>
      </w:pPr>
      <w:r>
        <w:t>Ostatné ustano</w:t>
      </w:r>
      <w:r>
        <w:t>venia článku 4 a celej zmluvy č. A/239/05/2008 zostávajú nezmenené.</w:t>
      </w:r>
    </w:p>
    <w:p w:rsidR="0059387B" w:rsidRDefault="00DD1ADB">
      <w:pPr>
        <w:pStyle w:val="Zkladntext1"/>
        <w:framePr w:w="10690" w:h="1577" w:hRule="exact" w:wrap="none" w:vAnchor="page" w:hAnchor="page" w:x="973" w:y="10691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64" w:line="271" w:lineRule="exact"/>
        <w:ind w:left="500" w:right="160"/>
        <w:jc w:val="left"/>
      </w:pPr>
      <w:r>
        <w:t>Tento Dodatok č.5 ku zmluve je vyhotovený vo dvoch origináloch, z ktorých si po jednom vyhotovení ponechajú poskytovateľ aj nadobúdateľ.</w:t>
      </w:r>
    </w:p>
    <w:p w:rsidR="0059387B" w:rsidRDefault="00DD1ADB">
      <w:pPr>
        <w:pStyle w:val="Zkladntext1"/>
        <w:framePr w:w="10690" w:h="1577" w:hRule="exact" w:wrap="none" w:vAnchor="page" w:hAnchor="page" w:x="973" w:y="10691"/>
        <w:numPr>
          <w:ilvl w:val="0"/>
          <w:numId w:val="1"/>
        </w:numPr>
        <w:shd w:val="clear" w:color="auto" w:fill="auto"/>
        <w:tabs>
          <w:tab w:val="left" w:pos="414"/>
        </w:tabs>
        <w:spacing w:before="0" w:line="266" w:lineRule="exact"/>
        <w:ind w:left="500" w:right="160"/>
        <w:jc w:val="left"/>
      </w:pPr>
      <w:r>
        <w:t xml:space="preserve">Dodatok nadobudne platnosť a účinnosť po jeho </w:t>
      </w:r>
      <w:r>
        <w:t>podpise obidvomi zmluvnými stranami na druhý deň po jeho zverejnení v zmysle znenia §47a zákona č. 40/1964 Zb. Občiansky zákonník v znení neskorších predpisov.</w:t>
      </w:r>
    </w:p>
    <w:p w:rsidR="0059387B" w:rsidRDefault="00DD1ADB">
      <w:pPr>
        <w:pStyle w:val="Nzovobrzka20"/>
        <w:framePr w:w="2618" w:h="1427" w:hRule="exact" w:wrap="none" w:vAnchor="page" w:hAnchor="page" w:x="976" w:y="12648"/>
        <w:shd w:val="clear" w:color="auto" w:fill="auto"/>
        <w:ind w:right="20"/>
      </w:pPr>
      <w:r>
        <w:t xml:space="preserve">V Stupave dňa 27.03.2014 TOPSET </w:t>
      </w:r>
      <w:proofErr w:type="spellStart"/>
      <w:r>
        <w:rPr>
          <w:rStyle w:val="Nzovobrzka285bodovTunRiadkovanie0pt"/>
        </w:rPr>
        <w:t>Solutions</w:t>
      </w:r>
      <w:proofErr w:type="spellEnd"/>
      <w:r>
        <w:rPr>
          <w:rStyle w:val="Nzovobrzka285bodovTunRiadkovanie0pt"/>
        </w:rPr>
        <w:t xml:space="preserve"> </w:t>
      </w:r>
      <w:proofErr w:type="spellStart"/>
      <w:r>
        <w:t>i.r,</w:t>
      </w:r>
      <w:r>
        <w:rPr>
          <w:rStyle w:val="Nzovobrzka285bodovTunRiadkovanie0pt"/>
        </w:rPr>
        <w:t>ô</w:t>
      </w:r>
      <w:proofErr w:type="spellEnd"/>
      <w:r>
        <w:rPr>
          <w:rStyle w:val="Nzovobrzka285bodovTunRiadkovanie0pt"/>
        </w:rPr>
        <w:t>.</w:t>
      </w:r>
    </w:p>
    <w:p w:rsidR="0059387B" w:rsidRDefault="00DD1ADB">
      <w:pPr>
        <w:pStyle w:val="Nzovobrzka0"/>
        <w:framePr w:w="2618" w:h="1427" w:hRule="exact" w:wrap="none" w:vAnchor="page" w:hAnchor="page" w:x="976" w:y="12648"/>
        <w:shd w:val="clear" w:color="auto" w:fill="auto"/>
        <w:ind w:right="20"/>
      </w:pPr>
      <w:r>
        <w:t xml:space="preserve">Hollého 2366/2SB, B60 II Stupava T: 02/65459251. E: </w:t>
      </w:r>
      <w:proofErr w:type="spellStart"/>
      <w:r>
        <w:t>tapiét®top&amp;et.sk</w:t>
      </w:r>
      <w:proofErr w:type="spellEnd"/>
      <w:r>
        <w:t xml:space="preserve"> IČO: 46919805, IČ DPH: SK20Ž3Í45162 </w:t>
      </w:r>
      <w:r>
        <w:rPr>
          <w:rStyle w:val="NzovobrzkaVerdana4bodovNietunRiadkovanie0pt"/>
        </w:rPr>
        <w:t>-</w:t>
      </w:r>
      <w:r>
        <w:rPr>
          <w:rStyle w:val="NzovobrzkaCenturyGothic6bodovRiadkovanie0pt"/>
          <w:b/>
          <w:bCs/>
        </w:rPr>
        <w:t>1</w:t>
      </w:r>
      <w:r>
        <w:rPr>
          <w:rStyle w:val="NzovobrzkaVerdana4bodovNietunRiadkovanie0pt"/>
        </w:rPr>
        <w:t>-</w:t>
      </w:r>
    </w:p>
    <w:p w:rsidR="0059387B" w:rsidRDefault="00DD1ADB">
      <w:pPr>
        <w:pStyle w:val="Zkladntext1"/>
        <w:framePr w:w="10690" w:h="857" w:hRule="exact" w:wrap="none" w:vAnchor="page" w:hAnchor="page" w:x="973" w:y="14258"/>
        <w:shd w:val="clear" w:color="auto" w:fill="auto"/>
        <w:spacing w:before="0" w:line="266" w:lineRule="exact"/>
        <w:ind w:left="628" w:right="160" w:firstLine="0"/>
        <w:jc w:val="left"/>
      </w:pPr>
      <w:r>
        <w:t>Za poskytovateľa</w:t>
      </w:r>
      <w:r>
        <w:br/>
        <w:t>Ing. Ján Vlček</w:t>
      </w:r>
      <w:r>
        <w:br/>
        <w:t>konateľ</w:t>
      </w:r>
    </w:p>
    <w:p w:rsidR="0059387B" w:rsidRDefault="00DD1ADB">
      <w:pPr>
        <w:pStyle w:val="Nzovobrzka20"/>
        <w:framePr w:wrap="none" w:vAnchor="page" w:hAnchor="page" w:x="8188" w:y="12792"/>
        <w:shd w:val="clear" w:color="auto" w:fill="auto"/>
        <w:spacing w:line="180" w:lineRule="exact"/>
        <w:jc w:val="left"/>
      </w:pPr>
      <w:r>
        <w:t>V</w:t>
      </w:r>
    </w:p>
    <w:p w:rsidR="0059387B" w:rsidRDefault="00DD1ADB">
      <w:pPr>
        <w:framePr w:wrap="none" w:vAnchor="page" w:hAnchor="page" w:x="3618" w:y="12995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05pt;height:77.85pt">
            <v:imagedata r:id="rId8" r:href="rId9"/>
          </v:shape>
        </w:pict>
      </w:r>
    </w:p>
    <w:p w:rsidR="0059387B" w:rsidRDefault="00DD1ADB">
      <w:pPr>
        <w:framePr w:wrap="none" w:vAnchor="page" w:hAnchor="page" w:x="6949" w:y="13245"/>
        <w:rPr>
          <w:sz w:val="0"/>
          <w:szCs w:val="0"/>
        </w:rPr>
      </w:pPr>
      <w:r>
        <w:pict>
          <v:shape id="_x0000_i1026" type="#_x0000_t75" style="width:213.5pt;height:78.7pt">
            <v:imagedata r:id="rId10" r:href="rId11"/>
          </v:shape>
        </w:pict>
      </w:r>
    </w:p>
    <w:p w:rsidR="0059387B" w:rsidRDefault="0059387B">
      <w:pPr>
        <w:rPr>
          <w:sz w:val="2"/>
          <w:szCs w:val="2"/>
        </w:rPr>
      </w:pPr>
    </w:p>
    <w:sectPr w:rsidR="0059387B" w:rsidSect="0059387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DB" w:rsidRDefault="00DD1ADB" w:rsidP="0059387B">
      <w:r>
        <w:separator/>
      </w:r>
    </w:p>
  </w:endnote>
  <w:endnote w:type="continuationSeparator" w:id="0">
    <w:p w:rsidR="00DD1ADB" w:rsidRDefault="00DD1ADB" w:rsidP="0059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DB" w:rsidRDefault="00DD1ADB"/>
  </w:footnote>
  <w:footnote w:type="continuationSeparator" w:id="0">
    <w:p w:rsidR="00DD1ADB" w:rsidRDefault="00DD1A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46FF"/>
    <w:multiLevelType w:val="multilevel"/>
    <w:tmpl w:val="35BA71F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8"/>
        <w:szCs w:val="18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9387B"/>
    <w:rsid w:val="0059387B"/>
    <w:rsid w:val="00DD1ADB"/>
    <w:rsid w:val="00FE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9387B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9387B"/>
    <w:rPr>
      <w:color w:val="000080"/>
      <w:u w:val="single"/>
    </w:rPr>
  </w:style>
  <w:style w:type="character" w:customStyle="1" w:styleId="Zkladntext2">
    <w:name w:val="Základný text (2)_"/>
    <w:basedOn w:val="Predvolenpsmoodseku"/>
    <w:link w:val="Zkladntext20"/>
    <w:rsid w:val="0059387B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Zhlavie1">
    <w:name w:val="Záhlavie #1_"/>
    <w:basedOn w:val="Predvolenpsmoodseku"/>
    <w:link w:val="Zhlavie10"/>
    <w:rsid w:val="0059387B"/>
    <w:rPr>
      <w:rFonts w:ascii="Verdana" w:eastAsia="Verdana" w:hAnsi="Verdana" w:cs="Verdana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Zhlavie19bodovRiadkovanie0pt">
    <w:name w:val="Záhlavie #1 + 9 bodov;Riadkovanie 0 pt"/>
    <w:basedOn w:val="Zhlavie1"/>
    <w:rsid w:val="0059387B"/>
    <w:rPr>
      <w:color w:val="000000"/>
      <w:spacing w:val="-5"/>
      <w:w w:val="100"/>
      <w:position w:val="0"/>
      <w:sz w:val="18"/>
      <w:szCs w:val="18"/>
      <w:lang w:val="sk-SK"/>
    </w:rPr>
  </w:style>
  <w:style w:type="character" w:customStyle="1" w:styleId="Zkladntext3">
    <w:name w:val="Základný text (3)_"/>
    <w:basedOn w:val="Predvolenpsmoodseku"/>
    <w:link w:val="Zkladntext30"/>
    <w:rsid w:val="0059387B"/>
    <w:rPr>
      <w:rFonts w:ascii="Verdana" w:eastAsia="Verdana" w:hAnsi="Verdana" w:cs="Verdana"/>
      <w:b/>
      <w:bCs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Zkladntext3NietunRiadkovanie0pt">
    <w:name w:val="Základný text (3) + Nie tučné;Riadkovanie 0 pt"/>
    <w:basedOn w:val="Zkladntext3"/>
    <w:rsid w:val="0059387B"/>
    <w:rPr>
      <w:b/>
      <w:bCs/>
      <w:color w:val="000000"/>
      <w:spacing w:val="-9"/>
      <w:w w:val="100"/>
      <w:position w:val="0"/>
      <w:lang w:val="sk-SK"/>
    </w:rPr>
  </w:style>
  <w:style w:type="character" w:customStyle="1" w:styleId="Zkladntext21">
    <w:name w:val="Základný text (2)"/>
    <w:basedOn w:val="Zkladntext2"/>
    <w:rsid w:val="0059387B"/>
    <w:rPr>
      <w:color w:val="000000"/>
      <w:w w:val="100"/>
      <w:position w:val="0"/>
      <w:lang w:val="sk-SK"/>
    </w:rPr>
  </w:style>
  <w:style w:type="character" w:customStyle="1" w:styleId="Zkladntext4">
    <w:name w:val="Základný text (4)_"/>
    <w:basedOn w:val="Predvolenpsmoodseku"/>
    <w:link w:val="Zkladntext40"/>
    <w:rsid w:val="0059387B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Zkladntext">
    <w:name w:val="Základný text_"/>
    <w:basedOn w:val="Predvolenpsmoodseku"/>
    <w:link w:val="Zkladntext1"/>
    <w:rsid w:val="0059387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9"/>
      <w:sz w:val="18"/>
      <w:szCs w:val="18"/>
      <w:u w:val="none"/>
    </w:rPr>
  </w:style>
  <w:style w:type="character" w:customStyle="1" w:styleId="Zkladntext2TunRiadkovanie0pt">
    <w:name w:val="Základný text (2) + Tučné;Riadkovanie 0 pt"/>
    <w:basedOn w:val="Zkladntext2"/>
    <w:rsid w:val="0059387B"/>
    <w:rPr>
      <w:b/>
      <w:bCs/>
      <w:color w:val="000000"/>
      <w:spacing w:val="-19"/>
      <w:w w:val="100"/>
      <w:position w:val="0"/>
      <w:lang w:val="sk-SK"/>
    </w:rPr>
  </w:style>
  <w:style w:type="character" w:customStyle="1" w:styleId="Nzovobrzka2">
    <w:name w:val="Názov obrázka (2)_"/>
    <w:basedOn w:val="Predvolenpsmoodseku"/>
    <w:link w:val="Nzovobrzka20"/>
    <w:rsid w:val="0059387B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9"/>
      <w:sz w:val="18"/>
      <w:szCs w:val="18"/>
      <w:u w:val="none"/>
    </w:rPr>
  </w:style>
  <w:style w:type="character" w:customStyle="1" w:styleId="Nzovobrzka285bodovTunRiadkovanie0pt">
    <w:name w:val="Názov obrázka (2) + 8;5 bodov;Tučné;Riadkovanie 0 pt"/>
    <w:basedOn w:val="Nzovobrzka2"/>
    <w:rsid w:val="0059387B"/>
    <w:rPr>
      <w:b/>
      <w:bCs/>
      <w:color w:val="000000"/>
      <w:spacing w:val="1"/>
      <w:w w:val="100"/>
      <w:position w:val="0"/>
      <w:sz w:val="17"/>
      <w:szCs w:val="17"/>
      <w:lang w:val="sk-SK"/>
    </w:rPr>
  </w:style>
  <w:style w:type="character" w:customStyle="1" w:styleId="Nzovobrzka">
    <w:name w:val="Názov obrázka_"/>
    <w:basedOn w:val="Predvolenpsmoodseku"/>
    <w:link w:val="Nzovobrzka0"/>
    <w:rsid w:val="0059387B"/>
    <w:rPr>
      <w:rFonts w:ascii="Tahoma" w:eastAsia="Tahoma" w:hAnsi="Tahoma" w:cs="Tahoma"/>
      <w:b/>
      <w:bCs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NzovobrzkaVerdana4bodovNietunRiadkovanie0pt">
    <w:name w:val="Názov obrázka + Verdana;4 bodov;Nie tučné;Riadkovanie 0 pt"/>
    <w:basedOn w:val="Nzovobrzka"/>
    <w:rsid w:val="0059387B"/>
    <w:rPr>
      <w:rFonts w:ascii="Verdana" w:eastAsia="Verdana" w:hAnsi="Verdana" w:cs="Verdana"/>
      <w:b/>
      <w:bCs/>
      <w:color w:val="000000"/>
      <w:spacing w:val="0"/>
      <w:w w:val="100"/>
      <w:position w:val="0"/>
      <w:sz w:val="8"/>
      <w:szCs w:val="8"/>
    </w:rPr>
  </w:style>
  <w:style w:type="character" w:customStyle="1" w:styleId="NzovobrzkaCenturyGothic6bodovRiadkovanie0pt">
    <w:name w:val="Názov obrázka + Century Gothic;6 bodov;Riadkovanie 0 pt"/>
    <w:basedOn w:val="Nzovobrzka"/>
    <w:rsid w:val="0059387B"/>
    <w:rPr>
      <w:rFonts w:ascii="Century Gothic" w:eastAsia="Century Gothic" w:hAnsi="Century Gothic" w:cs="Century Gothic"/>
      <w:color w:val="000000"/>
      <w:spacing w:val="0"/>
      <w:w w:val="100"/>
      <w:position w:val="0"/>
      <w:sz w:val="12"/>
      <w:szCs w:val="12"/>
    </w:rPr>
  </w:style>
  <w:style w:type="paragraph" w:customStyle="1" w:styleId="Zkladntext20">
    <w:name w:val="Základný text (2)"/>
    <w:basedOn w:val="Normlny"/>
    <w:link w:val="Zkladntext2"/>
    <w:rsid w:val="0059387B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20"/>
      <w:sz w:val="19"/>
      <w:szCs w:val="19"/>
    </w:rPr>
  </w:style>
  <w:style w:type="paragraph" w:customStyle="1" w:styleId="Zhlavie10">
    <w:name w:val="Záhlavie #1"/>
    <w:basedOn w:val="Normlny"/>
    <w:link w:val="Zhlavie1"/>
    <w:rsid w:val="0059387B"/>
    <w:pPr>
      <w:shd w:val="clear" w:color="auto" w:fill="FFFFFF"/>
      <w:spacing w:line="362" w:lineRule="exact"/>
      <w:jc w:val="center"/>
      <w:outlineLvl w:val="0"/>
    </w:pPr>
    <w:rPr>
      <w:rFonts w:ascii="Verdana" w:eastAsia="Verdana" w:hAnsi="Verdana" w:cs="Verdana"/>
      <w:b/>
      <w:bCs/>
      <w:spacing w:val="-3"/>
      <w:sz w:val="21"/>
      <w:szCs w:val="21"/>
    </w:rPr>
  </w:style>
  <w:style w:type="paragraph" w:customStyle="1" w:styleId="Zkladntext30">
    <w:name w:val="Základný text (3)"/>
    <w:basedOn w:val="Normlny"/>
    <w:link w:val="Zkladntext3"/>
    <w:rsid w:val="0059387B"/>
    <w:pPr>
      <w:shd w:val="clear" w:color="auto" w:fill="FFFFFF"/>
      <w:spacing w:after="480" w:line="362" w:lineRule="exact"/>
      <w:jc w:val="center"/>
    </w:pPr>
    <w:rPr>
      <w:rFonts w:ascii="Verdana" w:eastAsia="Verdana" w:hAnsi="Verdana" w:cs="Verdana"/>
      <w:b/>
      <w:bCs/>
      <w:spacing w:val="-5"/>
      <w:sz w:val="18"/>
      <w:szCs w:val="18"/>
    </w:rPr>
  </w:style>
  <w:style w:type="paragraph" w:customStyle="1" w:styleId="Zkladntext40">
    <w:name w:val="Základný text (4)"/>
    <w:basedOn w:val="Normlny"/>
    <w:link w:val="Zkladntext4"/>
    <w:rsid w:val="0059387B"/>
    <w:pPr>
      <w:shd w:val="clear" w:color="auto" w:fill="FFFFFF"/>
      <w:spacing w:before="180" w:line="238" w:lineRule="exact"/>
      <w:jc w:val="both"/>
    </w:pPr>
    <w:rPr>
      <w:rFonts w:ascii="Verdana" w:eastAsia="Verdana" w:hAnsi="Verdana" w:cs="Verdana"/>
      <w:i/>
      <w:iCs/>
      <w:spacing w:val="-20"/>
      <w:sz w:val="19"/>
      <w:szCs w:val="19"/>
    </w:rPr>
  </w:style>
  <w:style w:type="paragraph" w:customStyle="1" w:styleId="Zkladntext1">
    <w:name w:val="Základný text1"/>
    <w:basedOn w:val="Normlny"/>
    <w:link w:val="Zkladntext"/>
    <w:rsid w:val="0059387B"/>
    <w:pPr>
      <w:shd w:val="clear" w:color="auto" w:fill="FFFFFF"/>
      <w:spacing w:before="180" w:line="240" w:lineRule="exact"/>
      <w:ind w:hanging="360"/>
      <w:jc w:val="center"/>
    </w:pPr>
    <w:rPr>
      <w:rFonts w:ascii="Verdana" w:eastAsia="Verdana" w:hAnsi="Verdana" w:cs="Verdana"/>
      <w:spacing w:val="-9"/>
      <w:sz w:val="18"/>
      <w:szCs w:val="18"/>
    </w:rPr>
  </w:style>
  <w:style w:type="paragraph" w:customStyle="1" w:styleId="Nzovobrzka20">
    <w:name w:val="Názov obrázka (2)"/>
    <w:basedOn w:val="Normlny"/>
    <w:link w:val="Nzovobrzka2"/>
    <w:rsid w:val="0059387B"/>
    <w:pPr>
      <w:shd w:val="clear" w:color="auto" w:fill="FFFFFF"/>
      <w:spacing w:line="355" w:lineRule="exact"/>
      <w:jc w:val="center"/>
    </w:pPr>
    <w:rPr>
      <w:rFonts w:ascii="Verdana" w:eastAsia="Verdana" w:hAnsi="Verdana" w:cs="Verdana"/>
      <w:spacing w:val="-9"/>
      <w:sz w:val="18"/>
      <w:szCs w:val="18"/>
    </w:rPr>
  </w:style>
  <w:style w:type="paragraph" w:customStyle="1" w:styleId="Nzovobrzka0">
    <w:name w:val="Názov obrázka"/>
    <w:basedOn w:val="Normlny"/>
    <w:link w:val="Nzovobrzka"/>
    <w:rsid w:val="0059387B"/>
    <w:pPr>
      <w:shd w:val="clear" w:color="auto" w:fill="FFFFFF"/>
      <w:spacing w:line="168" w:lineRule="exact"/>
      <w:jc w:val="center"/>
    </w:pPr>
    <w:rPr>
      <w:rFonts w:ascii="Tahoma" w:eastAsia="Tahoma" w:hAnsi="Tahoma" w:cs="Tahoma"/>
      <w:b/>
      <w:bCs/>
      <w:spacing w:val="3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pset@topset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../DOCUME~1/pc/LOCALS~1/Temp/FineReader11/media/image2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../../../DOCUME~1/pc/LOCALS~1/Temp/FineReader11/media/image1.jpe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2014-04-04T08:39:00Z</dcterms:created>
  <dcterms:modified xsi:type="dcterms:W3CDTF">2014-04-04T08:39:00Z</dcterms:modified>
</cp:coreProperties>
</file>